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5"/>
        <w:pBdr/>
        <w:spacing/>
        <w:ind w:left="2540"/>
        <w:jc w:val="center"/>
        <w:rPr>
          <w:color w:val="585858"/>
          <w:spacing w:val="-2"/>
        </w:rPr>
      </w:pPr>
      <w:r>
        <w:rPr>
          <w:color w:val="585858"/>
          <w:spacing w:val="-2"/>
        </w:rPr>
      </w:r>
      <w:r>
        <w:rPr>
          <w:color w:val="585858"/>
          <w:spacing w:val="-2"/>
        </w:rPr>
      </w:r>
      <w:r>
        <w:rPr>
          <w:color w:val="585858"/>
          <w:spacing w:val="-2"/>
        </w:rPr>
      </w:r>
    </w:p>
    <w:p>
      <w:pPr>
        <w:pStyle w:val="986"/>
        <w:pBdr/>
        <w:spacing/>
        <w:ind w:right="0" w:left="1567"/>
        <w:rPr/>
      </w:pPr>
      <w:r>
        <w:tab/>
        <w:tab/>
        <w:tab/>
        <w:tab/>
      </w:r>
      <w:r/>
    </w:p>
    <w:p>
      <w:pPr>
        <w:pStyle w:val="986"/>
        <w:pBdr/>
        <w:spacing/>
        <w:ind w:right="0" w:left="1567"/>
        <w:rPr/>
      </w:pPr>
      <w:r/>
      <w:r/>
    </w:p>
    <w:p>
      <w:pPr>
        <w:pStyle w:val="986"/>
        <w:pBdr/>
        <w:spacing/>
        <w:ind w:right="0" w:left="1567"/>
        <w:rPr/>
      </w:pPr>
      <w:r>
        <w:tab/>
        <w:tab/>
        <w:tab/>
        <w:tab/>
      </w:r>
      <w:r/>
    </w:p>
    <w:p>
      <w:pPr>
        <w:pStyle w:val="992"/>
        <w:pBdr/>
        <w:spacing/>
        <w:ind/>
        <w:jc w:val="both"/>
        <w:rPr>
          <w:b/>
          <w:bCs/>
        </w:rPr>
      </w:pPr>
      <w:r>
        <w:rPr>
          <w:rFonts w:ascii="Calibri" w:hAnsi="Calibri" w:cs="Calibri" w:asciiTheme="minorHAnsi" w:hAnsiTheme="minorHAnsi" w:cstheme="minorHAnsi"/>
          <w:b/>
          <w:bCs/>
          <w:spacing w:val="-2"/>
          <w:sz w:val="22"/>
          <w:szCs w:val="22"/>
        </w:rPr>
        <w:t xml:space="preserve">Oggett</w:t>
      </w:r>
      <w:r>
        <w:rPr>
          <w:rFonts w:ascii="TimesNewRomanPSMT" w:hAnsi="TimesNewRomanPSMT" w:eastAsia="Arial MT" w:cs="Arial MT"/>
          <w:b/>
          <w:bCs/>
          <w:color w:val="auto"/>
          <w:sz w:val="22"/>
          <w:szCs w:val="22"/>
          <w:lang w:val="it-IT" w:eastAsia="en-US" w:bidi="ar-SA"/>
        </w:rPr>
        <w:t xml:space="preserve">o: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Indizione </w:t>
      </w:r>
      <w:r>
        <w:rPr>
          <w:b/>
          <w:bCs/>
        </w:rPr>
        <w:t xml:space="preserve">e Convocazione Conferenza di Servizi decisoria ex art. 14, c. 2, Iegge n.</w:t>
      </w:r>
      <w:r>
        <w:rPr>
          <w:b/>
          <w:bCs/>
          <w:spacing w:val="-56"/>
        </w:rPr>
        <w:t xml:space="preserve"> </w:t>
      </w:r>
      <w:r>
        <w:rPr>
          <w:b/>
          <w:bCs/>
        </w:rPr>
        <w:t xml:space="preserve">241/1990</w:t>
      </w:r>
      <w:r>
        <w:rPr>
          <w:b/>
          <w:bCs/>
          <w:spacing w:val="6"/>
        </w:rPr>
        <w:t xml:space="preserve"> </w:t>
      </w:r>
      <w:r>
        <w:rPr>
          <w:b/>
          <w:bCs/>
          <w:color w:val="0c0c0c"/>
        </w:rPr>
        <w:t xml:space="preserve">in</w:t>
      </w:r>
      <w:r>
        <w:rPr>
          <w:b/>
          <w:bCs/>
          <w:color w:val="0c0c0c"/>
          <w:spacing w:val="26"/>
        </w:rPr>
        <w:t xml:space="preserve"> </w:t>
      </w:r>
      <w:r>
        <w:rPr>
          <w:b/>
          <w:bCs/>
        </w:rPr>
        <w:t xml:space="preserve">forma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 xml:space="preserve">semplificata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 xml:space="preserve">in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 xml:space="preserve">modalità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 xml:space="preserve">asincrona.</w:t>
      </w:r>
      <w:r>
        <w:rPr>
          <w:b/>
          <w:bCs/>
        </w:rPr>
      </w:r>
      <w:r>
        <w:rPr>
          <w:b/>
          <w:bCs/>
        </w:rPr>
      </w:r>
    </w:p>
    <w:p>
      <w:pPr>
        <w:pStyle w:val="998"/>
        <w:pBdr/>
        <w:spacing/>
        <w:ind/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9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b/>
          <w:bCs/>
          <w:spacing w:val="-1"/>
          <w14:ligatures w14:val="none"/>
        </w:rPr>
      </w:pPr>
      <w:r>
        <w:rPr>
          <w:b/>
          <w:bCs/>
          <w:spacing w:val="-1"/>
        </w:rPr>
        <w:t xml:space="preserve">RYDER CUP – Interventi sul Sistema Viario Regionale per la sostenibilità della manifestazione sportiva Ryder Cup in un'ottica di miglioramento della capacità e della fruibilità delle dotazioni infrastrutturali. </w:t>
      </w:r>
      <w:r>
        <w:rPr>
          <w:b/>
          <w:bCs/>
          <w:spacing w:val="-1"/>
        </w:rPr>
        <w:t xml:space="preserve">INT. 16 - Realizzazione Rotatorie SP 23a Palombarese intersezioni Parco Azzurro e </w:t>
      </w:r>
      <w:r>
        <w:rPr>
          <w:b/>
          <w:bCs/>
          <w:spacing w:val="-1"/>
          <w14:ligatures w14:val="none"/>
        </w:rPr>
      </w:r>
      <w:r>
        <w:rPr>
          <w:b/>
          <w:bCs/>
          <w:spacing w:val="-1"/>
          <w14:ligatures w14:val="none"/>
        </w:rPr>
      </w:r>
      <w:r>
        <w:rPr>
          <w:b/>
          <w:bCs/>
          <w:spacing w:val="-1"/>
        </w:rPr>
        <w:t xml:space="preserve">Via Tac</w:t>
      </w:r>
      <w:r>
        <w:rPr>
          <w:b/>
          <w:bCs/>
          <w:spacing w:val="-1"/>
        </w:rPr>
        <w:t xml:space="preserve">ito </w:t>
      </w:r>
      <w:r>
        <w:rPr>
          <w:b/>
          <w:bCs/>
          <w:spacing w:val="-1"/>
        </w:rPr>
        <w:t xml:space="preserve">CUP: </w:t>
      </w:r>
      <w:r>
        <w:rPr>
          <w:b/>
          <w:bCs/>
          <w:spacing w:val="-1"/>
        </w:rPr>
        <w:t xml:space="preserve">C97H20000260002</w:t>
      </w:r>
      <w:r>
        <w:rPr>
          <w:b/>
          <w:bCs/>
          <w:spacing w:val="-1"/>
          <w14:ligatures w14:val="none"/>
        </w:rPr>
      </w:r>
      <w:r>
        <w:rPr>
          <w:b/>
          <w:bCs/>
          <w:spacing w:val="-1"/>
          <w14:ligatures w14:val="none"/>
        </w:rPr>
      </w:r>
      <w:r>
        <w:rPr>
          <w:b/>
          <w:bCs/>
          <w:spacing w:val="-1"/>
          <w14:ligatures w14:val="none"/>
        </w:rPr>
      </w:r>
    </w:p>
    <w:p>
      <w:pPr>
        <w:pStyle w:val="986"/>
        <w:pBdr/>
        <w:spacing/>
        <w:ind w:right="0" w:left="1567"/>
        <w:rPr/>
      </w:pPr>
      <w:r/>
      <w:r/>
    </w:p>
    <w:p>
      <w:pPr>
        <w:pStyle w:val="986"/>
        <w:pBdr/>
        <w:spacing/>
        <w:ind w:right="0" w:left="1567"/>
        <w:rPr/>
      </w:pPr>
      <w:r/>
      <w:r/>
    </w:p>
    <w:p>
      <w:pPr>
        <w:pStyle w:val="986"/>
        <w:widowControl w:val="false"/>
        <w:pBdr/>
        <w:bidi w:val="false"/>
        <w:spacing w:after="0" w:before="0"/>
        <w:ind w:right="0" w:hanging="1587" w:left="158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La documentazione oggetto della Conferenza e delle determinazioni, le informazioni e i documenti 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86"/>
        <w:widowControl w:val="false"/>
        <w:pBdr/>
        <w:bidi w:val="false"/>
        <w:spacing w:after="0" w:before="0"/>
        <w:ind w:right="0" w:firstLine="0" w:left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 tali fini utili sono depositati e consultabili presso il Comune di Guidonia Montecelio, Ufficio Urbanistica, e degli stessi può essere presa visione al seguente link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86"/>
        <w:widowControl w:val="false"/>
        <w:pBdr/>
        <w:bidi w:val="false"/>
        <w:spacing w:after="0" w:before="0"/>
        <w:ind w:right="0" w:firstLine="0" w:left="0"/>
        <w:jc w:val="both"/>
        <w:rPr>
          <w:b w:val="0"/>
          <w:bCs w:val="0"/>
          <w:color w:val="ff0000"/>
          <w:sz w:val="22"/>
          <w:szCs w:val="22"/>
        </w:rPr>
      </w:pPr>
      <w:r>
        <w:rPr>
          <w:color w:val="ff0000"/>
        </w:rPr>
      </w:r>
      <w:hyperlink r:id="rId10" w:tooltip="https://drive.google.com/drive/folders/1aE52FOhU8z3VIPKOIJxFF8ksFd3efgp_?usp=drive_link" w:history="1">
        <w:r>
          <w:rPr>
            <w:rStyle w:val="988"/>
            <w:rFonts w:ascii="arial;helvetica;sans-serif" w:hAnsi="arial;helvetica;sans-serif"/>
            <w:b w:val="0"/>
            <w:bCs w:val="0"/>
            <w:i w:val="0"/>
            <w:caps w:val="0"/>
            <w:smallCaps w:val="0"/>
            <w:color w:val="ff0000"/>
            <w:spacing w:val="0"/>
            <w:sz w:val="24"/>
            <w:szCs w:val="22"/>
          </w:rPr>
          <w:t xml:space="preserve">https://drive.google.com/drive/folders/1aE52FOhU8z3VIPKOIJxFF8ksFd3efgp_?usp=drive_link</w:t>
        </w:r>
      </w:hyperlink>
      <w:r>
        <w:rPr>
          <w:b w:val="0"/>
          <w:bCs w:val="0"/>
          <w:color w:val="ff0000"/>
          <w:sz w:val="22"/>
          <w:szCs w:val="22"/>
        </w:rPr>
      </w:r>
      <w:r>
        <w:rPr>
          <w:b w:val="0"/>
          <w:bCs w:val="0"/>
          <w:color w:val="ff0000"/>
          <w:sz w:val="22"/>
          <w:szCs w:val="22"/>
        </w:rPr>
      </w:r>
    </w:p>
    <w:p>
      <w:pPr>
        <w:pStyle w:val="986"/>
        <w:widowControl w:val="false"/>
        <w:numPr>
          <w:ilvl w:val="0"/>
          <w:numId w:val="0"/>
        </w:numPr>
        <w:pBdr/>
        <w:bidi w:val="false"/>
        <w:spacing w:after="0" w:before="0"/>
        <w:ind w:right="0" w:firstLine="0" w:left="0"/>
        <w:jc w:val="both"/>
        <w:rPr>
          <w:b w:val="0"/>
          <w:bCs w:val="0"/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pStyle w:val="986"/>
        <w:widowControl w:val="false"/>
        <w:numPr>
          <w:ilvl w:val="0"/>
          <w:numId w:val="0"/>
        </w:numPr>
        <w:pBdr/>
        <w:bidi w:val="false"/>
        <w:spacing w:after="0" w:before="0"/>
        <w:ind w:right="0" w:hanging="1587" w:left="1587"/>
        <w:jc w:val="both"/>
        <w:rPr>
          <w:b w:val="0"/>
          <w:bCs w:val="0"/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pStyle w:val="986"/>
        <w:widowControl w:val="false"/>
        <w:numPr>
          <w:ilvl w:val="0"/>
          <w:numId w:val="0"/>
        </w:numPr>
        <w:pBdr/>
        <w:bidi w:val="false"/>
        <w:spacing w:after="0" w:before="0"/>
        <w:ind w:right="0" w:hanging="1587" w:left="1587"/>
        <w:jc w:val="both"/>
        <w:rPr>
          <w:b w:val="0"/>
          <w:bCs w:val="0"/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</w:rPr>
        <w:t xml:space="preserve">ELENCO ELABORATI 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pStyle w:val="986"/>
        <w:widowControl w:val="false"/>
        <w:numPr>
          <w:ilvl w:val="0"/>
          <w:numId w:val="0"/>
        </w:numPr>
        <w:pBdr/>
        <w:bidi w:val="false"/>
        <w:spacing w:after="0" w:before="0"/>
        <w:ind w:right="0" w:hanging="1587" w:left="158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tbl>
      <w:tblPr>
        <w:tblStyle w:val="805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7512"/>
        <w:gridCol w:w="1559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Nome file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Data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EA01-Computo metrico estimativo-signed.pdf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EA02-Elenco prezzi unitari-signed.pdf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3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EA03-Quadro economico di progetto-signed.pdf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4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EA04-Incidenza della manodopera-signed.pdf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5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EA05-Capitolato Speciale di Appalto-Norme Tecniche-signed.pdf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6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R00-Elenco elaborati-signed.pdf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7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REL GEOLOGICA SISMICA via Tacito via palombarese.pdf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5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RT01-Relazione tecnico descrittiva-signed.pdf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6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RT02-Relazioni tecniche - specialistiche_Verifiche DM19-04-06-signed.pdf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7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RT03-Relazioni tecniche - specialistiche - Analisi svolte mezzi pesanti-signed.pdf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8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RT04-Piano di manutenzione-signed.pdf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9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RT05-Relazione paesaggistica-signed.pdf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10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RT06-Relazione indagine vegetazionale.pdf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11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RT07-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RT07-Relazione Piano Particellare di esproprio_signed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15/01/2026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12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SC01-Piano di Sicurezza e Coordinamento-signed.pdf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13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SC02-Cronoprogramma-signed.pdf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14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SC03-Oneri sicurezza-signed.pdf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15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TV01-Inquadramento generale.pdf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16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TV02-Planimentria stato di fatto.pdf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it-IT"/>
              </w:rPr>
              <w:t xml:space="preserve">17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TV03-Planimentria stato di progetto.pdf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TV04-Planimentria confronto progetto-stato di fatto.pdf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TV05-Planimentria raccolta acque meteoriche.pdf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TV06-Planimentria impianto pubblica illuminazione e predisposizioni edili.pdf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TV07-Planimentria verifica grafica delle svolte dei mezzi pesanti.pdf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TV08-Particolari costruttivi e sezioni tipologiche.pdf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TV09-Planimentria segnaletica stradale.pdf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TV10-Planimentria e particolari intersezione semaforica.pdf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13/11/2025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25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TV11-Planimetria Piano Particellare di esproprio_signed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.pdf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15/01/2026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</w:tc>
      </w:tr>
    </w:tbl>
    <w:p>
      <w:pPr>
        <w:pStyle w:val="986"/>
        <w:widowControl w:val="false"/>
        <w:numPr>
          <w:ilvl w:val="0"/>
          <w:numId w:val="0"/>
        </w:numPr>
        <w:pBdr/>
        <w:bidi w:val="false"/>
        <w:spacing w:after="0" w:before="0"/>
        <w:ind w:right="0" w:hanging="1587" w:left="1587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eastAsia="Arial" w:cs="Arial"/>
          <w:b w:val="0"/>
          <w:bCs w:val="0"/>
          <w:sz w:val="20"/>
          <w:szCs w:val="20"/>
        </w:rPr>
      </w:r>
      <w:r>
        <w:rPr>
          <w:rFonts w:ascii="Arial" w:hAnsi="Arial" w:eastAsia="Arial" w:cs="Arial"/>
          <w:b w:val="0"/>
          <w:bCs w:val="0"/>
          <w:sz w:val="20"/>
          <w:szCs w:val="20"/>
        </w:rPr>
      </w:r>
      <w:r>
        <w:rPr>
          <w:rFonts w:ascii="Arial" w:hAnsi="Arial" w:cs="Arial"/>
          <w:b w:val="0"/>
          <w:bCs w:val="0"/>
          <w:sz w:val="20"/>
          <w:szCs w:val="20"/>
        </w:rPr>
      </w:r>
    </w:p>
    <w:p>
      <w:pPr>
        <w:pStyle w:val="986"/>
        <w:widowControl w:val="false"/>
        <w:numPr>
          <w:ilvl w:val="0"/>
          <w:numId w:val="0"/>
        </w:numPr>
        <w:pBdr/>
        <w:bidi w:val="false"/>
        <w:spacing w:after="0" w:before="0"/>
        <w:ind w:right="0" w:hanging="1587" w:left="158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86"/>
        <w:widowControl w:val="false"/>
        <w:numPr>
          <w:ilvl w:val="0"/>
          <w:numId w:val="0"/>
        </w:numPr>
        <w:pBdr/>
        <w:bidi w:val="false"/>
        <w:spacing w:after="0" w:before="0"/>
        <w:ind w:right="0" w:hanging="1587" w:left="158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86"/>
        <w:widowControl w:val="false"/>
        <w:numPr>
          <w:ilvl w:val="0"/>
          <w:numId w:val="0"/>
        </w:numPr>
        <w:pBdr/>
        <w:bidi w:val="false"/>
        <w:spacing w:after="0" w:before="0"/>
        <w:ind w:right="0" w:hanging="1587" w:left="158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86"/>
        <w:widowControl w:val="false"/>
        <w:numPr>
          <w:ilvl w:val="0"/>
          <w:numId w:val="0"/>
        </w:numPr>
        <w:pBdr/>
        <w:bidi w:val="false"/>
        <w:spacing w:after="0" w:before="0"/>
        <w:ind w:right="0" w:hanging="1587" w:left="158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96"/>
        <w:widowControl w:val="false"/>
        <w:numPr>
          <w:ilvl w:val="0"/>
          <w:numId w:val="0"/>
        </w:numPr>
        <w:pBdr/>
        <w:tabs>
          <w:tab w:val="clear" w:leader="none" w:pos="720"/>
          <w:tab w:val="left" w:leader="none" w:pos="1455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Per qualsiasi ulteriore informazione o chiarimento si forniscono i seguenti riferimenti:</w:t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</w:p>
    <w:p>
      <w:pPr>
        <w:pStyle w:val="996"/>
        <w:widowControl w:val="false"/>
        <w:numPr>
          <w:ilvl w:val="1"/>
          <w:numId w:val="1"/>
        </w:numPr>
        <w:pBdr/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- Responsabile del Procedimento, Arch. Teresa Vizzuso</w:t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</w:p>
    <w:p>
      <w:pPr>
        <w:pStyle w:val="996"/>
        <w:widowControl w:val="false"/>
        <w:numPr>
          <w:ilvl w:val="0"/>
          <w:numId w:val="0"/>
        </w:numPr>
        <w:pBdr/>
        <w:tabs>
          <w:tab w:val="clear" w:leader="none" w:pos="720"/>
          <w:tab w:val="left" w:leader="none" w:pos="1455"/>
        </w:tabs>
        <w:bidi w:val="false"/>
        <w:spacing w:after="0" w:before="1" w:line="271" w:lineRule="auto"/>
        <w:ind w:right="567" w:firstLine="0" w:left="0"/>
        <w:jc w:val="both"/>
        <w:rPr/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 </w:t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tel. 0774301390,  email: </w:t>
      </w:r>
      <w:hyperlink r:id="rId11" w:tooltip="mailto:teresa.vizzuso@comune.guidoniamontecelio.rm.it" w:history="1">
        <w:r>
          <w:rPr>
            <w:rStyle w:val="988"/>
            <w:rFonts w:eastAsia="Arial MT" w:cs="Arial MT"/>
            <w:b w:val="0"/>
            <w:i w:val="0"/>
            <w:strike w:val="0"/>
            <w:color w:val="auto"/>
            <w:sz w:val="22"/>
            <w:szCs w:val="22"/>
            <w:u w:val="none"/>
            <w:lang w:val="it-IT" w:eastAsia="en-US" w:bidi="ar-SA"/>
          </w:rPr>
          <w:t xml:space="preserve">teresa.vizzuso@comune.guidoniamontecelio.rm.it</w:t>
        </w:r>
      </w:hyperlink>
      <w:r/>
      <w:r/>
    </w:p>
    <w:p>
      <w:pPr>
        <w:pStyle w:val="996"/>
        <w:widowControl w:val="false"/>
        <w:numPr>
          <w:ilvl w:val="3"/>
          <w:numId w:val="1"/>
        </w:numPr>
        <w:pBdr/>
        <w:tabs>
          <w:tab w:val="clear" w:leader="none" w:pos="0"/>
        </w:tabs>
        <w:bidi w:val="false"/>
        <w:spacing w:after="0" w:before="1" w:line="271" w:lineRule="auto"/>
        <w:ind w:right="567" w:firstLine="0" w:left="0"/>
        <w:jc w:val="both"/>
        <w:rPr/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- PEC:</w:t>
      </w:r>
      <w:r>
        <w:rPr>
          <w:rStyle w:val="988"/>
          <w:rFonts w:eastAsia="Arial MT" w:cs="Arial MT"/>
          <w:b w:val="0"/>
          <w:bCs w:val="0"/>
          <w:i w:val="0"/>
          <w:iCs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  <w:t xml:space="preserve"> </w:t>
      </w:r>
      <w:hyperlink r:id="rId12" w:tooltip="mailto:urbanisticaamministrativa@pec.guidonia" w:history="1">
        <w:r>
          <w:rPr>
            <w:rStyle w:val="988"/>
            <w:rFonts w:eastAsia="Arial MT" w:cs="Arial MT"/>
            <w:b w:val="0"/>
            <w:bCs w:val="0"/>
            <w:i w:val="0"/>
            <w:iCs w:val="0"/>
            <w:strike w:val="0"/>
            <w:color w:val="0000ff" w:themeColor="hyperlink"/>
            <w:sz w:val="22"/>
            <w:szCs w:val="22"/>
            <w:u w:val="single"/>
            <w:lang w:val="it-IT" w:eastAsia="en-US" w:bidi="ar-SA"/>
          </w:rPr>
          <w:t xml:space="preserve">urbanistica</w:t>
        </w:r>
      </w:hyperlink>
      <w:r/>
      <w:hyperlink r:id="rId13" w:tooltip="mailto:amministrativa@pec.guidonia.org" w:history="1">
        <w:r>
          <w:rPr>
            <w:rStyle w:val="988"/>
            <w:rFonts w:eastAsia="Arial MT" w:cs="Arial MT"/>
            <w:b w:val="0"/>
            <w:bCs w:val="0"/>
            <w:i w:val="0"/>
            <w:iCs w:val="0"/>
            <w:strike w:val="0"/>
            <w:color w:val="0000ff" w:themeColor="hyperlink"/>
            <w:sz w:val="22"/>
            <w:szCs w:val="22"/>
            <w:u w:val="single"/>
            <w:lang w:val="it-IT" w:eastAsia="en-US" w:bidi="ar-SA"/>
          </w:rPr>
          <w:t xml:space="preserve">.amministrativa@pec</w:t>
        </w:r>
      </w:hyperlink>
      <w:r>
        <w:rPr>
          <w:rStyle w:val="988"/>
          <w:rFonts w:eastAsia="Arial MT" w:cs="Arial MT"/>
          <w:b w:val="0"/>
          <w:bCs w:val="0"/>
          <w:i w:val="0"/>
          <w:iCs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  <w:t xml:space="preserve">.guid</w:t>
      </w:r>
      <w:r>
        <w:rPr>
          <w:rStyle w:val="988"/>
          <w:rFonts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  <w:t xml:space="preserve">onia.org</w:t>
      </w:r>
      <w:r/>
    </w:p>
    <w:p>
      <w:pPr>
        <w:pStyle w:val="996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</w:p>
    <w:p>
      <w:pPr>
        <w:pStyle w:val="996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</w:p>
    <w:p>
      <w:pPr>
        <w:pStyle w:val="996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Il Rup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996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Arch. Teresa Vizzuso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996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</w:p>
    <w:p>
      <w:pPr>
        <w:pStyle w:val="983"/>
        <w:pBdr/>
        <w:spacing w:line="253" w:lineRule="exact"/>
        <w:ind w:right="4" w:left="5391"/>
        <w:jc w:val="center"/>
        <w:rPr/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Il Dirigente Area IV</w:t>
      </w:r>
      <w:r/>
    </w:p>
    <w:p>
      <w:pPr>
        <w:pStyle w:val="983"/>
        <w:pBdr/>
        <w:spacing/>
        <w:ind w:right="5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Arch.  Paolo Caracciolo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983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i w:val="0"/>
          <w:strike w:val="0"/>
          <w:color w:val="auto"/>
          <w:u w:val="none"/>
          <w:lang w:val="it-IT" w:eastAsia="en-US" w:bidi="ar-SA"/>
        </w:rPr>
        <w:t xml:space="preserve">(documento sottoscritto digitalmente)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sectPr>
      <w:headerReference w:type="default" r:id="rId9"/>
      <w:footnotePr/>
      <w:endnotePr/>
      <w:type w:val="nextPage"/>
      <w:pgSz w:h="16838" w:orient="portrait" w:w="11906"/>
      <w:pgMar w:top="2175" w:right="1020" w:bottom="284" w:left="1065" w:header="709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imes New Roman">
    <w:panose1 w:val="02020603050405020304"/>
  </w:font>
  <w:font w:name="Microsoft YaHei">
    <w:panose1 w:val="020B0503020204020204"/>
  </w:font>
  <w:font w:name="arial;helvetica;sans-serif">
    <w:panose1 w:val="020B0604020202020204"/>
  </w:font>
  <w:font w:name="Liberation Sans">
    <w:panose1 w:val="020B0604020202020204"/>
  </w:font>
  <w:font w:name="OpenSymbol">
    <w:panose1 w:val="05010000000000000000"/>
  </w:font>
  <w:font w:name="Calibri">
    <w:panose1 w:val="020F0502020204030204"/>
  </w:font>
  <w:font w:name="Arial MT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pBdr/>
      <w:spacing/>
      <w:ind w:left="2540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" behindDoc="1" locked="0" layoutInCell="1" allowOverlap="1">
              <wp:simplePos x="0" y="0"/>
              <wp:positionH relativeFrom="column">
                <wp:posOffset>2399665</wp:posOffset>
              </wp:positionH>
              <wp:positionV relativeFrom="paragraph">
                <wp:posOffset>-12065</wp:posOffset>
              </wp:positionV>
              <wp:extent cx="362585" cy="462280"/>
              <wp:effectExtent l="0" t="0" r="0" b="0"/>
              <wp:wrapNone/>
              <wp:docPr id="1" name="Copia Image 2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Copia Image 2 1" descr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62585" cy="462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;o:allowoverlap:true;o:allowincell:true;mso-position-horizontal-relative:text;margin-left:188.95pt;mso-position-horizontal:absolute;mso-position-vertical-relative:text;margin-top:-0.95pt;mso-position-vertical:absolute;width:28.55pt;height:36.4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color w:val="585858"/>
        <w:spacing w:val="-2"/>
      </w:rPr>
      <w:t xml:space="preserve">CITTÀ</w:t>
    </w:r>
    <w:r>
      <w:rPr>
        <w:color w:val="585858"/>
        <w:spacing w:val="-8"/>
      </w:rPr>
      <w:t xml:space="preserve"> </w:t>
    </w:r>
    <w:r>
      <w:rPr>
        <w:color w:val="585858"/>
        <w:spacing w:val="-2"/>
      </w:rPr>
      <w:t xml:space="preserve">DI</w:t>
    </w:r>
    <w:r>
      <w:rPr>
        <w:color w:val="585858"/>
        <w:spacing w:val="-7"/>
      </w:rPr>
      <w:t xml:space="preserve"> </w:t>
    </w:r>
    <w:r>
      <w:rPr>
        <w:color w:val="585858"/>
        <w:spacing w:val="-2"/>
      </w:rPr>
      <w:t xml:space="preserve">GUIDONIA</w:t>
    </w:r>
    <w:r>
      <w:rPr>
        <w:color w:val="585858"/>
        <w:spacing w:val="-6"/>
      </w:rPr>
      <w:t xml:space="preserve"> </w:t>
    </w:r>
    <w:r>
      <w:rPr>
        <w:color w:val="585858"/>
        <w:spacing w:val="-2"/>
      </w:rPr>
      <w:t xml:space="preserve">MONTECELIO</w:t>
    </w:r>
    <w:r/>
  </w:p>
  <w:p>
    <w:pPr>
      <w:pStyle w:val="983"/>
      <w:pBdr/>
      <w:spacing w:after="0" w:before="1"/>
      <w:ind w:left="2540"/>
      <w:jc w:val="center"/>
      <w:rPr>
        <w:rFonts w:ascii="Calibri" w:hAnsi="Calibri"/>
        <w:i/>
        <w:sz w:val="20"/>
      </w:rPr>
    </w:pPr>
    <w:r>
      <w:rPr>
        <w:rFonts w:ascii="Calibri" w:hAnsi="Calibri"/>
        <w:i/>
        <w:color w:val="585858"/>
        <w:sz w:val="20"/>
      </w:rPr>
      <w:t xml:space="preserve">Città</w:t>
    </w:r>
    <w:r>
      <w:rPr>
        <w:rFonts w:ascii="Calibri" w:hAnsi="Calibri"/>
        <w:i/>
        <w:color w:val="585858"/>
        <w:spacing w:val="-9"/>
        <w:sz w:val="20"/>
      </w:rPr>
      <w:t xml:space="preserve"> </w:t>
    </w:r>
    <w:r>
      <w:rPr>
        <w:rFonts w:ascii="Calibri" w:hAnsi="Calibri"/>
        <w:i/>
        <w:color w:val="585858"/>
        <w:sz w:val="20"/>
      </w:rPr>
      <w:t xml:space="preserve">Metropolitana</w:t>
    </w:r>
    <w:r>
      <w:rPr>
        <w:rFonts w:ascii="Calibri" w:hAnsi="Calibri"/>
        <w:i/>
        <w:color w:val="585858"/>
        <w:spacing w:val="-6"/>
        <w:sz w:val="20"/>
      </w:rPr>
      <w:t xml:space="preserve"> </w:t>
    </w:r>
    <w:r>
      <w:rPr>
        <w:rFonts w:ascii="Calibri" w:hAnsi="Calibri"/>
        <w:i/>
        <w:color w:val="585858"/>
        <w:sz w:val="20"/>
      </w:rPr>
      <w:t xml:space="preserve">di</w:t>
    </w:r>
    <w:r>
      <w:rPr>
        <w:rFonts w:ascii="Calibri" w:hAnsi="Calibri"/>
        <w:i/>
        <w:color w:val="585858"/>
        <w:spacing w:val="-7"/>
        <w:sz w:val="20"/>
      </w:rPr>
      <w:t xml:space="preserve"> </w:t>
    </w:r>
    <w:r>
      <w:rPr>
        <w:rFonts w:ascii="Calibri" w:hAnsi="Calibri"/>
        <w:i/>
        <w:color w:val="585858"/>
        <w:sz w:val="20"/>
      </w:rPr>
      <w:t xml:space="preserve">Roma</w:t>
    </w:r>
    <w:r>
      <w:rPr>
        <w:rFonts w:ascii="Calibri" w:hAnsi="Calibri"/>
        <w:i/>
        <w:color w:val="585858"/>
        <w:spacing w:val="-6"/>
        <w:sz w:val="20"/>
      </w:rPr>
      <w:t xml:space="preserve"> </w:t>
    </w:r>
    <w:r>
      <w:rPr>
        <w:rFonts w:ascii="Calibri" w:hAnsi="Calibri"/>
        <w:i/>
        <w:color w:val="585858"/>
        <w:spacing w:val="-2"/>
        <w:sz w:val="20"/>
      </w:rPr>
      <w:t xml:space="preserve">Capitale</w:t>
    </w:r>
    <w:r>
      <w:rPr>
        <w:rFonts w:ascii="Calibri" w:hAnsi="Calibri"/>
        <w:i/>
        <w:sz w:val="20"/>
      </w:rPr>
    </w:r>
    <w:r>
      <w:rPr>
        <w:rFonts w:ascii="Calibri" w:hAnsi="Calibri"/>
        <w:i/>
        <w:sz w:val="20"/>
      </w:rPr>
    </w:r>
  </w:p>
  <w:p>
    <w:pPr>
      <w:pStyle w:val="992"/>
      <w:pBdr/>
      <w:spacing w:after="0" w:before="11"/>
      <w:ind/>
      <w:rPr>
        <w:rFonts w:ascii="Calibri" w:hAnsi="Calibri"/>
        <w:i/>
        <w:sz w:val="15"/>
      </w:rPr>
    </w:pPr>
    <w:r>
      <w:rPr>
        <w:rFonts w:ascii="Calibri" w:hAnsi="Calibri"/>
        <w:i/>
        <w:sz w:val="15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635" distB="0" distL="0" distR="0" simplePos="0" relativeHeight="3" behindDoc="1" locked="0" layoutInCell="0" allowOverlap="1">
              <wp:simplePos x="0" y="0"/>
              <wp:positionH relativeFrom="page">
                <wp:posOffset>1329055</wp:posOffset>
              </wp:positionH>
              <wp:positionV relativeFrom="paragraph">
                <wp:posOffset>139065</wp:posOffset>
              </wp:positionV>
              <wp:extent cx="5349875" cy="1270"/>
              <wp:effectExtent l="0" t="8890" r="0" b="7620"/>
              <wp:wrapTopAndBottom/>
              <wp:docPr id="2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349960" cy="1440"/>
                      </a:xfrm>
                      <a:custGeom>
                        <a:avLst/>
                        <a:gdLst>
                          <a:gd name="textAreaLeft" fmla="*/ 0 w 3033000"/>
                          <a:gd name="textAreaRight" fmla="*/ 3038400 w 3033000"/>
                          <a:gd name="textAreaTop" fmla="*/ 0 h 720"/>
                          <a:gd name="textAreaBottom" fmla="*/ 25596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49875" h="0" fill="norm" stroke="1" extrusionOk="0">
                            <a:moveTo>
                              <a:pt x="0" y="0"/>
                            </a:moveTo>
                            <a:lnTo>
                              <a:pt x="5349875" y="0"/>
                            </a:lnTo>
                          </a:path>
                        </a:pathLst>
                      </a:custGeom>
                      <a:noFill/>
                      <a:ln w="17640">
                        <a:solidFill>
                          <a:srgbClr val="3464A3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-3;o:allowoverlap:true;o:allowincell:false;mso-position-horizontal-relative:page;margin-left:104.65pt;mso-position-horizontal:absolute;mso-position-vertical-relative:text;margin-top:10.95pt;mso-position-vertical:absolute;width:421.25pt;height:0.10pt;mso-wrap-distance-left:0.00pt;mso-wrap-distance-top:0.05pt;mso-wrap-distance-right:0.00pt;mso-wrap-distance-bottom:0.00pt;visibility:visible;" path="m0,0l100000,0e" coordsize="100000,100000" filled="f" strokecolor="#3464A3" strokeweight="1.39pt">
              <v:path textboxrect="0,0,100175,35550000"/>
              <w10:wrap type="topAndBottom"/>
            </v:shape>
          </w:pict>
        </mc:Fallback>
      </mc:AlternateContent>
    </w:r>
    <w:r>
      <w:rPr>
        <w:rFonts w:ascii="Calibri" w:hAnsi="Calibri"/>
        <w:i/>
        <w:sz w:val="15"/>
      </w:rPr>
    </w:r>
    <w:r>
      <w:rPr>
        <w:rFonts w:ascii="Calibri" w:hAnsi="Calibri"/>
        <w:i/>
        <w:sz w:val="15"/>
      </w:rPr>
    </w:r>
  </w:p>
  <w:p>
    <w:pPr>
      <w:pStyle w:val="985"/>
      <w:pBdr/>
      <w:spacing w:after="0" w:before="12"/>
      <w:ind w:left="427"/>
      <w:rPr/>
    </w:pPr>
    <w:r>
      <w:rPr>
        <w:color w:val="585858"/>
      </w:rPr>
      <w:t xml:space="preserve">AREA</w:t>
    </w:r>
    <w:r>
      <w:rPr>
        <w:color w:val="585858"/>
        <w:spacing w:val="-5"/>
      </w:rPr>
      <w:t xml:space="preserve"> </w:t>
    </w:r>
    <w:r>
      <w:rPr>
        <w:color w:val="585858"/>
      </w:rPr>
      <w:t xml:space="preserve">IV</w:t>
    </w:r>
    <w:r>
      <w:rPr>
        <w:color w:val="585858"/>
        <w:spacing w:val="-3"/>
      </w:rPr>
      <w:t xml:space="preserve"> </w:t>
    </w:r>
    <w:r>
      <w:rPr>
        <w:color w:val="585858"/>
      </w:rPr>
      <w:t xml:space="preserve">–</w:t>
    </w:r>
    <w:r>
      <w:rPr>
        <w:color w:val="585858"/>
        <w:spacing w:val="-2"/>
      </w:rPr>
      <w:t xml:space="preserve"> </w:t>
    </w:r>
    <w:r>
      <w:rPr>
        <w:color w:val="585858"/>
      </w:rPr>
      <w:t xml:space="preserve">URBANISTICA</w:t>
    </w:r>
    <w:r>
      <w:rPr>
        <w:color w:val="585858"/>
        <w:spacing w:val="-3"/>
      </w:rPr>
      <w:t xml:space="preserve"> </w:t>
    </w:r>
    <w:r>
      <w:rPr>
        <w:color w:val="585858"/>
      </w:rPr>
      <w:t xml:space="preserve">E</w:t>
    </w:r>
    <w:r>
      <w:rPr>
        <w:color w:val="585858"/>
        <w:spacing w:val="-2"/>
      </w:rPr>
      <w:t xml:space="preserve"> </w:t>
    </w:r>
    <w:r>
      <w:rPr>
        <w:color w:val="585858"/>
      </w:rPr>
      <w:t xml:space="preserve">RIGENERAZIONE</w:t>
    </w:r>
    <w:r>
      <w:rPr>
        <w:color w:val="585858"/>
        <w:spacing w:val="-5"/>
      </w:rPr>
      <w:t xml:space="preserve"> </w:t>
    </w:r>
    <w:r>
      <w:rPr>
        <w:color w:val="585858"/>
      </w:rPr>
      <w:t xml:space="preserve">URBANA</w:t>
    </w:r>
    <w:r>
      <w:rPr>
        <w:color w:val="585858"/>
        <w:spacing w:val="-3"/>
      </w:rPr>
      <w:t xml:space="preserve"> </w:t>
    </w:r>
    <w:r>
      <w:rPr>
        <w:color w:val="585858"/>
      </w:rPr>
      <w:t xml:space="preserve">–</w:t>
    </w:r>
    <w:r>
      <w:rPr>
        <w:color w:val="585858"/>
        <w:spacing w:val="-5"/>
      </w:rPr>
      <w:t xml:space="preserve"> </w:t>
    </w:r>
    <w:r>
      <w:rPr>
        <w:color w:val="585858"/>
      </w:rPr>
      <w:t xml:space="preserve">EDILIZIA</w:t>
    </w:r>
    <w:r>
      <w:rPr>
        <w:color w:val="585858"/>
        <w:spacing w:val="-2"/>
      </w:rPr>
      <w:t xml:space="preserve"> PRIVATA</w:t>
    </w:r>
    <w:r/>
  </w:p>
  <w:p>
    <w:pPr>
      <w:pStyle w:val="992"/>
      <w:pBdr/>
      <w:spacing/>
      <w:ind w:left="426"/>
      <w:jc w:val="center"/>
      <w:rPr>
        <w:rFonts w:ascii="Calibri" w:hAnsi="Calibri"/>
      </w:rPr>
    </w:pPr>
    <w:r>
      <w:rPr>
        <w:rFonts w:ascii="Calibri" w:hAnsi="Calibri"/>
        <w:color w:val="585858"/>
      </w:rPr>
      <w:t xml:space="preserve">Piazza</w:t>
    </w:r>
    <w:r>
      <w:rPr>
        <w:rFonts w:ascii="Calibri" w:hAnsi="Calibri"/>
        <w:color w:val="585858"/>
        <w:spacing w:val="-5"/>
      </w:rPr>
      <w:t xml:space="preserve"> </w:t>
    </w:r>
    <w:r>
      <w:rPr>
        <w:rFonts w:ascii="Calibri" w:hAnsi="Calibri"/>
        <w:color w:val="585858"/>
      </w:rPr>
      <w:t xml:space="preserve">Matteotti,</w:t>
    </w:r>
    <w:r>
      <w:rPr>
        <w:rFonts w:ascii="Calibri" w:hAnsi="Calibri"/>
        <w:color w:val="585858"/>
        <w:spacing w:val="-5"/>
      </w:rPr>
      <w:t xml:space="preserve"> </w:t>
    </w:r>
    <w:r>
      <w:rPr>
        <w:rFonts w:ascii="Calibri" w:hAnsi="Calibri"/>
        <w:color w:val="585858"/>
      </w:rPr>
      <w:t xml:space="preserve">20</w:t>
    </w:r>
    <w:r>
      <w:rPr>
        <w:rFonts w:ascii="Calibri" w:hAnsi="Calibri"/>
        <w:color w:val="585858"/>
        <w:spacing w:val="-3"/>
      </w:rPr>
      <w:t xml:space="preserve"> </w:t>
    </w:r>
    <w:r>
      <w:rPr>
        <w:rFonts w:ascii="Calibri" w:hAnsi="Calibri"/>
        <w:color w:val="585858"/>
      </w:rPr>
      <w:t xml:space="preserve">-</w:t>
    </w:r>
    <w:r>
      <w:rPr>
        <w:rFonts w:ascii="Calibri" w:hAnsi="Calibri"/>
        <w:color w:val="585858"/>
        <w:spacing w:val="-6"/>
      </w:rPr>
      <w:t xml:space="preserve"> </w:t>
    </w:r>
    <w:r>
      <w:rPr>
        <w:rFonts w:ascii="Calibri" w:hAnsi="Calibri"/>
        <w:color w:val="585858"/>
      </w:rPr>
      <w:t xml:space="preserve">00012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</w:rPr>
      <w:t xml:space="preserve">Guidonia</w:t>
    </w:r>
    <w:r>
      <w:rPr>
        <w:rFonts w:ascii="Calibri" w:hAnsi="Calibri"/>
        <w:color w:val="585858"/>
        <w:spacing w:val="-6"/>
      </w:rPr>
      <w:t xml:space="preserve"> </w:t>
    </w:r>
    <w:r>
      <w:rPr>
        <w:rFonts w:ascii="Calibri" w:hAnsi="Calibri"/>
        <w:color w:val="585858"/>
      </w:rPr>
      <w:t xml:space="preserve">Montecelio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</w:rPr>
      <w:t xml:space="preserve">–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  <w:spacing w:val="-5"/>
      </w:rPr>
      <w:t xml:space="preserve">RM</w:t>
    </w:r>
    <w:r>
      <w:rPr>
        <w:rFonts w:ascii="Calibri" w:hAnsi="Calibri"/>
      </w:rPr>
    </w:r>
    <w:r>
      <w:rPr>
        <w:rFonts w:ascii="Calibri" w:hAnsi="Calibri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5">
    <w:name w:val="Table Grid"/>
    <w:basedOn w:val="10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Table Grid Light"/>
    <w:basedOn w:val="10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1"/>
    <w:basedOn w:val="10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2"/>
    <w:basedOn w:val="10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1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2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3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4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5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6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1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2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3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4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5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6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1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2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3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4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5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6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1">
    <w:name w:val="Heading 4"/>
    <w:basedOn w:val="983"/>
    <w:next w:val="983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2">
    <w:name w:val="Heading 5"/>
    <w:basedOn w:val="983"/>
    <w:next w:val="983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3">
    <w:name w:val="Heading 6"/>
    <w:basedOn w:val="983"/>
    <w:next w:val="983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34">
    <w:name w:val="Heading 7"/>
    <w:basedOn w:val="983"/>
    <w:next w:val="983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5">
    <w:name w:val="Heading 8"/>
    <w:basedOn w:val="983"/>
    <w:next w:val="983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6">
    <w:name w:val="Heading 9"/>
    <w:basedOn w:val="983"/>
    <w:next w:val="983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7">
    <w:name w:val="Heading 1 Char"/>
    <w:basedOn w:val="987"/>
    <w:link w:val="9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8">
    <w:name w:val="Heading 2 Char"/>
    <w:basedOn w:val="987"/>
    <w:link w:val="9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9">
    <w:name w:val="Heading 3 Char"/>
    <w:basedOn w:val="987"/>
    <w:link w:val="9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0">
    <w:name w:val="Heading 4 Char"/>
    <w:basedOn w:val="987"/>
    <w:link w:val="9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1">
    <w:name w:val="Heading 5 Char"/>
    <w:basedOn w:val="987"/>
    <w:link w:val="9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2">
    <w:name w:val="Heading 6 Char"/>
    <w:basedOn w:val="987"/>
    <w:link w:val="9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>
    <w:name w:val="Heading 7 Char"/>
    <w:basedOn w:val="987"/>
    <w:link w:val="9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>
    <w:name w:val="Heading 8 Char"/>
    <w:basedOn w:val="987"/>
    <w:link w:val="9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>
    <w:name w:val="Heading 9 Char"/>
    <w:basedOn w:val="987"/>
    <w:link w:val="9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983"/>
    <w:next w:val="983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>
    <w:name w:val="Title Char"/>
    <w:basedOn w:val="987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983"/>
    <w:next w:val="983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>
    <w:name w:val="Subtitle Char"/>
    <w:basedOn w:val="987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983"/>
    <w:next w:val="983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>
    <w:name w:val="Quote Char"/>
    <w:basedOn w:val="987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9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3">
    <w:name w:val="Intense Quote"/>
    <w:basedOn w:val="983"/>
    <w:next w:val="983"/>
    <w:link w:val="9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4">
    <w:name w:val="Intense Quote Char"/>
    <w:basedOn w:val="987"/>
    <w:link w:val="9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5">
    <w:name w:val="Intense Reference"/>
    <w:basedOn w:val="9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6">
    <w:name w:val="No Spacing"/>
    <w:basedOn w:val="983"/>
    <w:uiPriority w:val="1"/>
    <w:qFormat/>
    <w:pPr>
      <w:pBdr/>
      <w:spacing w:after="0" w:line="240" w:lineRule="auto"/>
      <w:ind/>
    </w:pPr>
  </w:style>
  <w:style w:type="character" w:styleId="957">
    <w:name w:val="Subtle Emphasis"/>
    <w:basedOn w:val="9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8">
    <w:name w:val="Emphasis"/>
    <w:basedOn w:val="987"/>
    <w:uiPriority w:val="20"/>
    <w:qFormat/>
    <w:pPr>
      <w:pBdr/>
      <w:spacing/>
      <w:ind/>
    </w:pPr>
    <w:rPr>
      <w:i/>
      <w:iCs/>
    </w:rPr>
  </w:style>
  <w:style w:type="character" w:styleId="959">
    <w:name w:val="Strong"/>
    <w:basedOn w:val="987"/>
    <w:uiPriority w:val="22"/>
    <w:qFormat/>
    <w:pPr>
      <w:pBdr/>
      <w:spacing/>
      <w:ind/>
    </w:pPr>
    <w:rPr>
      <w:b/>
      <w:bCs/>
    </w:rPr>
  </w:style>
  <w:style w:type="character" w:styleId="960">
    <w:name w:val="Subtle Reference"/>
    <w:basedOn w:val="9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1">
    <w:name w:val="Book Title"/>
    <w:basedOn w:val="9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2">
    <w:name w:val="Header Char"/>
    <w:basedOn w:val="987"/>
    <w:link w:val="1001"/>
    <w:uiPriority w:val="99"/>
    <w:pPr>
      <w:pBdr/>
      <w:spacing/>
      <w:ind/>
    </w:pPr>
  </w:style>
  <w:style w:type="character" w:styleId="963">
    <w:name w:val="Footer Char"/>
    <w:basedOn w:val="987"/>
    <w:link w:val="1002"/>
    <w:uiPriority w:val="99"/>
    <w:pPr>
      <w:pBdr/>
      <w:spacing/>
      <w:ind/>
    </w:pPr>
  </w:style>
  <w:style w:type="paragraph" w:styleId="964">
    <w:name w:val="footnote text"/>
    <w:basedOn w:val="983"/>
    <w:link w:val="9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5">
    <w:name w:val="Footnote Text Char"/>
    <w:basedOn w:val="987"/>
    <w:link w:val="964"/>
    <w:uiPriority w:val="99"/>
    <w:semiHidden/>
    <w:pPr>
      <w:pBdr/>
      <w:spacing/>
      <w:ind/>
    </w:pPr>
    <w:rPr>
      <w:sz w:val="20"/>
      <w:szCs w:val="20"/>
    </w:rPr>
  </w:style>
  <w:style w:type="character" w:styleId="966">
    <w:name w:val="footnote reference"/>
    <w:basedOn w:val="987"/>
    <w:uiPriority w:val="99"/>
    <w:semiHidden/>
    <w:unhideWhenUsed/>
    <w:pPr>
      <w:pBdr/>
      <w:spacing/>
      <w:ind/>
    </w:pPr>
    <w:rPr>
      <w:vertAlign w:val="superscript"/>
    </w:rPr>
  </w:style>
  <w:style w:type="paragraph" w:styleId="967">
    <w:name w:val="endnote text"/>
    <w:basedOn w:val="983"/>
    <w:link w:val="9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8">
    <w:name w:val="Endnote Text Char"/>
    <w:basedOn w:val="987"/>
    <w:link w:val="967"/>
    <w:uiPriority w:val="99"/>
    <w:semiHidden/>
    <w:pPr>
      <w:pBdr/>
      <w:spacing/>
      <w:ind/>
    </w:pPr>
    <w:rPr>
      <w:sz w:val="20"/>
      <w:szCs w:val="20"/>
    </w:rPr>
  </w:style>
  <w:style w:type="character" w:styleId="969">
    <w:name w:val="endnote reference"/>
    <w:basedOn w:val="987"/>
    <w:uiPriority w:val="99"/>
    <w:semiHidden/>
    <w:unhideWhenUsed/>
    <w:pPr>
      <w:pBdr/>
      <w:spacing/>
      <w:ind/>
    </w:pPr>
    <w:rPr>
      <w:vertAlign w:val="superscript"/>
    </w:rPr>
  </w:style>
  <w:style w:type="character" w:styleId="970">
    <w:name w:val="FollowedHyperlink"/>
    <w:basedOn w:val="9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1">
    <w:name w:val="toc 1"/>
    <w:basedOn w:val="983"/>
    <w:next w:val="983"/>
    <w:uiPriority w:val="39"/>
    <w:unhideWhenUsed/>
    <w:pPr>
      <w:pBdr/>
      <w:spacing w:after="100"/>
      <w:ind/>
    </w:pPr>
  </w:style>
  <w:style w:type="paragraph" w:styleId="972">
    <w:name w:val="toc 2"/>
    <w:basedOn w:val="983"/>
    <w:next w:val="983"/>
    <w:uiPriority w:val="39"/>
    <w:unhideWhenUsed/>
    <w:pPr>
      <w:pBdr/>
      <w:spacing w:after="100"/>
      <w:ind w:left="220"/>
    </w:pPr>
  </w:style>
  <w:style w:type="paragraph" w:styleId="973">
    <w:name w:val="toc 3"/>
    <w:basedOn w:val="983"/>
    <w:next w:val="983"/>
    <w:uiPriority w:val="39"/>
    <w:unhideWhenUsed/>
    <w:pPr>
      <w:pBdr/>
      <w:spacing w:after="100"/>
      <w:ind w:left="440"/>
    </w:pPr>
  </w:style>
  <w:style w:type="paragraph" w:styleId="974">
    <w:name w:val="toc 4"/>
    <w:basedOn w:val="983"/>
    <w:next w:val="983"/>
    <w:uiPriority w:val="39"/>
    <w:unhideWhenUsed/>
    <w:pPr>
      <w:pBdr/>
      <w:spacing w:after="100"/>
      <w:ind w:left="660"/>
    </w:pPr>
  </w:style>
  <w:style w:type="paragraph" w:styleId="975">
    <w:name w:val="toc 5"/>
    <w:basedOn w:val="983"/>
    <w:next w:val="983"/>
    <w:uiPriority w:val="39"/>
    <w:unhideWhenUsed/>
    <w:pPr>
      <w:pBdr/>
      <w:spacing w:after="100"/>
      <w:ind w:left="880"/>
    </w:pPr>
  </w:style>
  <w:style w:type="paragraph" w:styleId="976">
    <w:name w:val="toc 6"/>
    <w:basedOn w:val="983"/>
    <w:next w:val="983"/>
    <w:uiPriority w:val="39"/>
    <w:unhideWhenUsed/>
    <w:pPr>
      <w:pBdr/>
      <w:spacing w:after="100"/>
      <w:ind w:left="1100"/>
    </w:pPr>
  </w:style>
  <w:style w:type="paragraph" w:styleId="977">
    <w:name w:val="toc 7"/>
    <w:basedOn w:val="983"/>
    <w:next w:val="983"/>
    <w:uiPriority w:val="39"/>
    <w:unhideWhenUsed/>
    <w:pPr>
      <w:pBdr/>
      <w:spacing w:after="100"/>
      <w:ind w:left="1320"/>
    </w:pPr>
  </w:style>
  <w:style w:type="paragraph" w:styleId="978">
    <w:name w:val="toc 8"/>
    <w:basedOn w:val="983"/>
    <w:next w:val="983"/>
    <w:uiPriority w:val="39"/>
    <w:unhideWhenUsed/>
    <w:pPr>
      <w:pBdr/>
      <w:spacing w:after="100"/>
      <w:ind w:left="1540"/>
    </w:pPr>
  </w:style>
  <w:style w:type="paragraph" w:styleId="979">
    <w:name w:val="toc 9"/>
    <w:basedOn w:val="983"/>
    <w:next w:val="983"/>
    <w:uiPriority w:val="39"/>
    <w:unhideWhenUsed/>
    <w:pPr>
      <w:pBdr/>
      <w:spacing w:after="100"/>
      <w:ind w:left="1760"/>
    </w:pPr>
  </w:style>
  <w:style w:type="character" w:styleId="980">
    <w:name w:val="Placeholder Text"/>
    <w:basedOn w:val="987"/>
    <w:uiPriority w:val="99"/>
    <w:semiHidden/>
    <w:pPr>
      <w:pBdr/>
      <w:spacing/>
      <w:ind/>
    </w:pPr>
    <w:rPr>
      <w:color w:val="666666"/>
    </w:rPr>
  </w:style>
  <w:style w:type="paragraph" w:styleId="981">
    <w:name w:val="TOC Heading"/>
    <w:uiPriority w:val="39"/>
    <w:unhideWhenUsed/>
    <w:pPr>
      <w:pBdr/>
      <w:spacing/>
      <w:ind/>
    </w:pPr>
  </w:style>
  <w:style w:type="paragraph" w:styleId="982">
    <w:name w:val="table of figures"/>
    <w:basedOn w:val="983"/>
    <w:next w:val="983"/>
    <w:uiPriority w:val="99"/>
    <w:unhideWhenUsed/>
    <w:pPr>
      <w:pBdr/>
      <w:spacing w:after="0" w:afterAutospacing="0"/>
      <w:ind/>
    </w:pPr>
  </w:style>
  <w:style w:type="paragraph" w:styleId="983" w:default="1">
    <w:name w:val="Normal"/>
    <w:qFormat/>
    <w:pPr>
      <w:widowControl w:val="false"/>
      <w:pBdr/>
      <w:bidi w:val="false"/>
      <w:spacing w:after="0" w:before="0"/>
      <w:ind/>
      <w:jc w:val="left"/>
    </w:pPr>
    <w:rPr>
      <w:rFonts w:ascii="Arial MT" w:hAnsi="Arial MT" w:eastAsia="Arial MT" w:cs="Arial MT"/>
      <w:color w:val="auto"/>
      <w:sz w:val="22"/>
      <w:szCs w:val="22"/>
      <w:lang w:val="it-IT" w:eastAsia="en-US" w:bidi="ar-SA"/>
    </w:rPr>
  </w:style>
  <w:style w:type="paragraph" w:styleId="984">
    <w:name w:val="Heading 1"/>
    <w:basedOn w:val="983"/>
    <w:uiPriority w:val="9"/>
    <w:qFormat/>
    <w:pPr>
      <w:pBdr/>
      <w:spacing/>
      <w:ind w:right="395"/>
      <w:jc w:val="right"/>
      <w:outlineLvl w:val="0"/>
    </w:pPr>
    <w:rPr>
      <w:rFonts w:ascii="Calibri" w:hAnsi="Calibri" w:eastAsia="Calibri" w:cs="Calibri"/>
      <w:b/>
      <w:bCs/>
      <w:sz w:val="24"/>
      <w:szCs w:val="24"/>
    </w:rPr>
  </w:style>
  <w:style w:type="paragraph" w:styleId="985">
    <w:name w:val="Heading 2"/>
    <w:basedOn w:val="983"/>
    <w:uiPriority w:val="9"/>
    <w:unhideWhenUsed/>
    <w:qFormat/>
    <w:pPr>
      <w:pBdr/>
      <w:spacing/>
      <w:ind w:left="2"/>
      <w:jc w:val="center"/>
      <w:outlineLvl w:val="1"/>
    </w:pPr>
    <w:rPr>
      <w:rFonts w:ascii="Calibri" w:hAnsi="Calibri" w:eastAsia="Calibri" w:cs="Calibri"/>
      <w:b/>
      <w:bCs/>
      <w:sz w:val="20"/>
      <w:szCs w:val="20"/>
    </w:rPr>
  </w:style>
  <w:style w:type="paragraph" w:styleId="986">
    <w:name w:val="Heading 3"/>
    <w:basedOn w:val="983"/>
    <w:uiPriority w:val="9"/>
    <w:unhideWhenUsed/>
    <w:qFormat/>
    <w:pPr>
      <w:pBdr/>
      <w:spacing/>
      <w:ind w:left="114"/>
      <w:jc w:val="both"/>
      <w:outlineLvl w:val="2"/>
    </w:pPr>
    <w:rPr>
      <w:rFonts w:ascii="Arial" w:hAnsi="Arial" w:eastAsia="Arial" w:cs="Arial"/>
      <w:b/>
      <w:bCs/>
      <w:sz w:val="20"/>
      <w:szCs w:val="20"/>
    </w:rPr>
  </w:style>
  <w:style w:type="character" w:styleId="98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88">
    <w:name w:val="Hyperlink"/>
    <w:basedOn w:val="98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89">
    <w:name w:val="Unresolved Mention"/>
    <w:basedOn w:val="987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990">
    <w:name w:val="Punti"/>
    <w:qFormat/>
    <w:pPr>
      <w:pBdr/>
      <w:spacing/>
      <w:ind/>
    </w:pPr>
    <w:rPr>
      <w:rFonts w:ascii="OpenSymbol" w:hAnsi="OpenSymbol" w:eastAsia="OpenSymbol" w:cs="OpenSymbol"/>
    </w:rPr>
  </w:style>
  <w:style w:type="paragraph" w:styleId="991">
    <w:name w:val="Titolo"/>
    <w:basedOn w:val="983"/>
    <w:next w:val="992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92">
    <w:name w:val="Body Text"/>
    <w:basedOn w:val="983"/>
    <w:uiPriority w:val="1"/>
    <w:qFormat/>
    <w:pPr>
      <w:pBdr/>
      <w:spacing/>
      <w:ind/>
    </w:pPr>
    <w:rPr>
      <w:sz w:val="20"/>
      <w:szCs w:val="20"/>
    </w:rPr>
  </w:style>
  <w:style w:type="paragraph" w:styleId="993">
    <w:name w:val="List"/>
    <w:basedOn w:val="992"/>
    <w:pPr>
      <w:pBdr/>
      <w:spacing/>
      <w:ind/>
    </w:pPr>
    <w:rPr>
      <w:rFonts w:cs="Arial"/>
    </w:rPr>
  </w:style>
  <w:style w:type="paragraph" w:styleId="994">
    <w:name w:val="Caption"/>
    <w:basedOn w:val="983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95">
    <w:name w:val="Indice"/>
    <w:basedOn w:val="983"/>
    <w:qFormat/>
    <w:pPr>
      <w:suppressLineNumbers w:val="true"/>
      <w:pBdr/>
      <w:spacing/>
      <w:ind/>
    </w:pPr>
    <w:rPr>
      <w:rFonts w:cs="Arial"/>
    </w:rPr>
  </w:style>
  <w:style w:type="paragraph" w:styleId="996">
    <w:name w:val="List Paragraph"/>
    <w:basedOn w:val="983"/>
    <w:uiPriority w:val="1"/>
    <w:qFormat/>
    <w:pPr>
      <w:pBdr/>
      <w:spacing/>
      <w:ind w:right="111" w:hanging="361" w:left="834"/>
      <w:jc w:val="both"/>
    </w:pPr>
  </w:style>
  <w:style w:type="paragraph" w:styleId="997" w:customStyle="1">
    <w:name w:val="Table Paragraph"/>
    <w:basedOn w:val="983"/>
    <w:uiPriority w:val="1"/>
    <w:qFormat/>
    <w:pPr>
      <w:pBdr/>
      <w:spacing/>
      <w:ind/>
    </w:pPr>
  </w:style>
  <w:style w:type="paragraph" w:styleId="998" w:customStyle="1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Calibri"/>
      <w:color w:val="000000"/>
      <w:sz w:val="24"/>
      <w:szCs w:val="24"/>
      <w:lang w:val="it-IT" w:eastAsia="en-US" w:bidi="ar-SA"/>
    </w:rPr>
  </w:style>
  <w:style w:type="paragraph" w:styleId="999">
    <w:name w:val="Contenuto cornice"/>
    <w:basedOn w:val="983"/>
    <w:qFormat/>
    <w:pPr>
      <w:pBdr/>
      <w:spacing/>
      <w:ind/>
    </w:pPr>
  </w:style>
  <w:style w:type="paragraph" w:styleId="1000">
    <w:name w:val="Intestazione e piè di pagina"/>
    <w:basedOn w:val="983"/>
    <w:qFormat/>
    <w:pPr>
      <w:suppressLineNumbers w:val="true"/>
      <w:pBdr/>
      <w:tabs>
        <w:tab w:val="clear" w:leader="none" w:pos="720"/>
        <w:tab w:val="center" w:leader="none" w:pos="4933"/>
        <w:tab w:val="right" w:leader="none" w:pos="9866"/>
      </w:tabs>
      <w:spacing/>
      <w:ind/>
    </w:pPr>
  </w:style>
  <w:style w:type="paragraph" w:styleId="1001">
    <w:name w:val="Header"/>
    <w:basedOn w:val="1000"/>
    <w:pPr>
      <w:suppressLineNumbers w:val="true"/>
      <w:pBdr/>
      <w:spacing/>
      <w:ind/>
    </w:pPr>
  </w:style>
  <w:style w:type="paragraph" w:styleId="1002">
    <w:name w:val="Footer"/>
    <w:basedOn w:val="1000"/>
    <w:pPr>
      <w:pBdr/>
      <w:spacing/>
      <w:ind/>
    </w:pPr>
  </w:style>
  <w:style w:type="paragraph" w:styleId="1003">
    <w:name w:val="Contenuto tabella"/>
    <w:basedOn w:val="983"/>
    <w:qFormat/>
    <w:pPr>
      <w:widowControl w:val="false"/>
      <w:suppressLineNumbers w:val="true"/>
      <w:pBdr/>
      <w:spacing/>
      <w:ind/>
    </w:pPr>
  </w:style>
  <w:style w:type="paragraph" w:styleId="1004">
    <w:name w:val="Titolo tabella"/>
    <w:basedOn w:val="1003"/>
    <w:qFormat/>
    <w:pPr>
      <w:suppressLineNumbers w:val="true"/>
      <w:pBdr/>
      <w:spacing/>
      <w:ind/>
      <w:jc w:val="center"/>
    </w:pPr>
    <w:rPr>
      <w:b/>
      <w:bCs/>
    </w:rPr>
  </w:style>
  <w:style w:type="numbering" w:styleId="1005" w:default="1">
    <w:name w:val="No List"/>
    <w:uiPriority w:val="99"/>
    <w:semiHidden/>
    <w:unhideWhenUsed/>
    <w:qFormat/>
    <w:pPr>
      <w:pBdr/>
      <w:spacing/>
      <w:ind/>
    </w:pPr>
  </w:style>
  <w:style w:type="table" w:styleId="1006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Table Normal"/>
    <w:uiPriority w:val="2"/>
    <w:semiHidden/>
    <w:unhideWhenUsed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drive.google.com/drive/folders/1aE52FOhU8z3VIPKOIJxFF8ksFd3efgp_?usp=drive_link" TargetMode="External"/><Relationship Id="rId11" Type="http://schemas.openxmlformats.org/officeDocument/2006/relationships/hyperlink" Target="mailto:teresa.vizzuso@comune.guidoniamontecelio.rm.it" TargetMode="External"/><Relationship Id="rId12" Type="http://schemas.openxmlformats.org/officeDocument/2006/relationships/hyperlink" Target="mailto:urbanisticaamministrativa@pec.guidonia" TargetMode="External"/><Relationship Id="rId13" Type="http://schemas.openxmlformats.org/officeDocument/2006/relationships/hyperlink" Target="mailto:amministrativa@pec.guidonia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GUIDONIA MONTECELIO</dc:title>
  <dc:subject/>
  <dc:creator>v.boria</dc:creator>
  <cp:keywords>Ethan</cp:keywords>
  <dc:description/>
  <dc:language>it-IT</dc:language>
  <cp:revision>33</cp:revision>
  <dcterms:created xsi:type="dcterms:W3CDTF">2024-09-17T15:46:00Z</dcterms:created>
  <dcterms:modified xsi:type="dcterms:W3CDTF">2026-03-05T14:47:53Z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per Microsoft 365</vt:lpwstr>
  </property>
</Properties>
</file>